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podstawy dookoła dziedzińca, i podstawy bramy dziedzińca, i wszystkie paliki przybytku, i wszystkie paliki dookoła dziedzińca.*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dookoła dziedzińca, podstawy bramy dziedzińca, wszystkie paliki przybytku i wszystkie paliki wokół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podstawki do dziedzińca wokoło, podstawki do bramy dziedzińca, wszystkie kołki przybytku oraz kołki dziedzińca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podstawki do sieni w około; także podstawki bramy siennej, i wszystkie kołki przybytku, także kołki sieni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podstawki sieni tak wkoło jako i w weszciu do niej, i kołki do przybytku i do sieni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dziedzińca, podstawy do bramy na dziedziniec, wszystkie paliki przybytku i wszystkie paliki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wokoło dziedzińca, podstawy do bramy dziedzińca, wszystkie paliki przybytku i wszystkie paliki wokoło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podstawy dookoła dziedzińca, podstawy bramy dziedzińca oraz wszystkie paliki Przybytku i wszystkie paliki dookoła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wokół dziedzińca oraz podstawki pod jego bramę, jak również kołki świętego mieszkania i kołki otaczającego 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dookoła dziedzińca, podstawki do bramy dziedzińca, wszystkie kołki do Przybytku i wreszcie wszystkie kołki dookoła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podstawy dziedzińca dookoła i podstawy bramy dziedzińca, i wszystkie kołki mocujące Miejsca Obecności, i wszystkie kołki mocujące dziedzińca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podstawy z gniazdem do dziedzińca, dookoła, oraz podstawy z gniazdem do bramy dziedzińca i wszystkie paliki namiotowe przybytku oraz wszystkie paliki namiotowe dziedzińca,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została w to włączona miedź zużyta do wykonania kadzi.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2024-04-27T22:09:49Z</dcterms:modified>
</cp:coreProperties>
</file>