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 się jego dusza do grobu, a jego życie do sprowadzających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sprowadzających śmierć, </w:t>
      </w:r>
      <w:r>
        <w:rPr>
          <w:rtl/>
        </w:rPr>
        <w:t>לַמְמִתִים</w:t>
      </w:r>
      <w:r>
        <w:rPr>
          <w:rtl w:val="0"/>
        </w:rPr>
        <w:t xml:space="preserve"> : em. na: (1) do umarłych, </w:t>
      </w:r>
      <w:r>
        <w:rPr>
          <w:rtl/>
        </w:rPr>
        <w:t>לְמֹו מֵּתִים ; (2</w:t>
      </w:r>
      <w:r>
        <w:rPr>
          <w:rtl w:val="0"/>
        </w:rPr>
        <w:t xml:space="preserve">) do miejsca zmarłych, </w:t>
      </w:r>
      <w:r>
        <w:rPr>
          <w:rtl/>
        </w:rPr>
        <w:t>לִמְקֹום מֵּתִים</w:t>
      </w:r>
      <w:r>
        <w:rPr>
          <w:rtl w:val="0"/>
        </w:rPr>
        <w:t xml:space="preserve"> . Wg G: a ich życie do hadesu, ἡ δὲ ζωὴ αὐτοῦ ἐν ᾅδῃ.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2024-05-22T01:17:11Z</dcterms:modified>
</cp:coreProperties>
</file>