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1"/>
        <w:gridCol w:w="2012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mu będzie jak spowijająca go szata,* I jak stale zapięty na nim pas.**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spowija jak szata, Przylega do niego jak stale zapięty na nim pas.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mu będzie jak płaszcz, który go okrywa, i jak pas, który go zawsze opasuje.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mu to będzie jako płaszcz do przodziania, a jako pas dla ustawicznego opasywania.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mu będzie jako odzienie, którym się okrywa, i jako pas, którym się zawżdy opasuje.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mu będzie jak odzienie, które go okrywa, i pas, którym stale się opina.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mu ono będzie jak szata, która go okrywa, I jak pas, który go zawsze opasuje!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dla niego ubraniem, które go okryje, pasem, który go ściśnie!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dla niego jak ubranie, które wkłada, jak pas, którym się opasuje”.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dla niego jak szata, w którą się obleka, jako pas, który go zawsze ściska.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mu będzie jak płaszcz, którym się okrywa i pas, którym się zawsze opasuje.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mu jak szata, którą się okrywa, i jak pas, którym jest stale opasany.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Pas, </w:t>
      </w:r>
      <w:r>
        <w:rPr>
          <w:rtl/>
        </w:rPr>
        <w:t>מֵזַח</w:t>
      </w:r>
      <w:r>
        <w:rPr>
          <w:rtl w:val="0"/>
        </w:rPr>
        <w:t xml:space="preserve"> (mezach),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2024-04-28T08:03:35Z</dcterms:modified>
</cp:coreProperties>
</file>