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twoje spichrze będą pełne obfitości,* a twoje tłocznie opływać będą w moszcz.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obfitości, ׂ</w:t>
      </w:r>
      <w:r>
        <w:rPr>
          <w:rtl/>
        </w:rPr>
        <w:t>שָבָע</w:t>
      </w:r>
      <w:r>
        <w:rPr>
          <w:rtl w:val="0"/>
        </w:rPr>
        <w:t xml:space="preserve"> (sawa‘): być może: ziarna, ׁ</w:t>
      </w:r>
      <w:r>
        <w:rPr>
          <w:rtl/>
        </w:rPr>
        <w:t>שֶבֶר</w:t>
      </w:r>
      <w:r>
        <w:rPr>
          <w:rtl w:val="0"/>
        </w:rPr>
        <w:t xml:space="preserve"> (szewer), por. G: aby twoje spichrze były pełne obfitością ziarna, a tłocznie winne ociekały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2024-04-29T10:19:16Z</dcterms:modified>
</cp:coreProperties>
</file>