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ostatecznych,* że góra ze świątynią JAHWE będzie posadowiona na szczycie gór i wyniesiona ponad pagórki, i będą płynąć do niej** wszystkie narody.***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24:14&lt;/x&gt;; &lt;x&gt;50 4:30&lt;/x&gt;; &lt;x&gt;230 87:5-7&lt;/x&gt;; &lt;x&gt;340 2:28&lt;/x&gt;; &lt;x&gt;510 2:17&lt;/x&gt;; &lt;x&gt;620 3:1&lt;/x&gt;; &lt;x&gt;650 1:2&lt;/x&gt;; &lt;x&gt;660 5:3&lt;/x&gt;; &lt;x&gt;670 1:20&lt;/x&gt;; &lt;x&gt;680 3:3&lt;/x&gt;;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nią (</w:t>
      </w:r>
      <w:r>
        <w:rPr>
          <w:rtl/>
        </w:rPr>
        <w:t>עליו</w:t>
      </w:r>
      <w:r>
        <w:rPr>
          <w:rtl w:val="0"/>
        </w:rPr>
        <w:t>), &lt;x&gt;400 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87:4&lt;/x&gt;; &lt;x&gt;490 24:46-48&lt;/x&gt;; &lt;x&gt;500 2:19-21&lt;/x&gt;; &lt;x&gt;500 12:32&lt;/x&gt;; &lt;x&gt;530 3:16&lt;/x&gt;; &lt;x&gt;560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2024-04-27T07:02:40Z</dcterms:modified>
</cp:coreProperties>
</file>