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widzeniem wszystkiego jak ze słowami zapieczętowanej księgi, którą gdy ją podadzą temu, który umie czytać,* mówiąc: Przeczytaj to, proszę, wtedy on odpowiada: Nie potrafię, gdyż to jest zapieczętowane.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 czytać, wg qere </w:t>
      </w:r>
      <w:r>
        <w:rPr>
          <w:rtl/>
        </w:rPr>
        <w:t>סֵפֶר</w:t>
      </w:r>
      <w:r>
        <w:rPr>
          <w:rtl w:val="0"/>
        </w:rPr>
        <w:t xml:space="preserve"> : zna Pismo, wg ketiw </w:t>
      </w:r>
      <w:r>
        <w:rPr>
          <w:rtl/>
        </w:rPr>
        <w:t>הַּסֵפֶר</w:t>
      </w:r>
      <w:r>
        <w:rPr>
          <w:rtl w:val="0"/>
        </w:rPr>
        <w:t xml:space="preserve"> , lecz Pismo może występować też bez det.; dot. to ww. 11-12.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2024-05-01T03:41:24Z</dcterms:modified>
</cp:coreProperties>
</file>