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8"/>
        <w:gridCol w:w="5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Wyrósł przed Nim jako chłopiec, jak korzeń w ziemi spragnionej, nie ma urody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ani chwały; 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zobaczyliśmy Go, ― nie miał wyglądu ani piękna;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wyrósł przed Nim jak latorośl* i jak korzeń z suchej ziemi. Nie miał postaci ani urody, które by przyciągały do siebie nasz wzrok, ani wyglądu, który chciałoby się oglądać.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Latorośl, </w:t>
      </w:r>
      <w:r>
        <w:rPr>
          <w:rtl/>
        </w:rPr>
        <w:t>יֹונֵק</w:t>
      </w:r>
      <w:r>
        <w:rPr>
          <w:rtl w:val="0"/>
        </w:rPr>
        <w:t xml:space="preserve"> (joneq), ozn. też niemowlę.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2024-04-16T11:04:53Z</dcterms:modified>
</cp:coreProperties>
</file>