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przykaże, by wziąć* dla oczyszczającego się dwa żywe, czyste ptaki, (kawałek) cedrowego drewna, szkarłatny karmazyn** i hizop.***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aby wzięli.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szkarłatny karmazyn, </w:t>
      </w:r>
      <w:r>
        <w:rPr>
          <w:rtl/>
        </w:rPr>
        <w:t>תֹולַעַת ׁשְנִי</w:t>
      </w:r>
      <w:r>
        <w:rPr>
          <w:rtl w:val="0"/>
        </w:rPr>
        <w:t xml:space="preserve"> , lub: szkarłat robaczy, zob. &lt;x&gt;20 25:4&lt;/x&gt;; &lt;x&gt;30 14:4&lt;/x&gt;, 6, 49, 51, 52; &lt;x&gt;40 19:6&lt;/x&gt;. &lt;x&gt;30 14:4&lt;/x&gt;L.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hizop, &lt;x&gt;30 14:4&lt;/x&gt;L.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2024-04-29T23:02:12Z</dcterms:modified>
</cp:coreProperties>
</file>