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zapewnię im pokój w czasie zasiewu* i nie będą już zgromadzeni na głód w kraju ani nie będą już w pohańbieniu u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pokój w czasie zasiewu, za G, φυτὸν εἰρήνης, wzrost (w) pokoju; wg MT: zasiew dla imienia l. sławny (u wszystkich) zasiew, l. wyjątkowy zasiew, </w:t>
      </w:r>
      <w:r>
        <w:rPr>
          <w:rtl/>
        </w:rPr>
        <w:t>מַּטָע לְׁשֵם</w:t>
      </w:r>
      <w:r>
        <w:rPr>
          <w:rtl w:val="0"/>
        </w:rPr>
        <w:t xml:space="preserve"> . Metateza dla imienia, </w:t>
      </w:r>
      <w:r>
        <w:rPr>
          <w:rtl/>
        </w:rPr>
        <w:t>לשם</w:t>
      </w:r>
      <w:r>
        <w:rPr>
          <w:rtl w:val="0"/>
        </w:rPr>
        <w:t xml:space="preserve"> , na: pokój, </w:t>
      </w:r>
      <w:r>
        <w:rPr>
          <w:rtl/>
        </w:rPr>
        <w:t>שלם</w:t>
      </w:r>
      <w:r>
        <w:rPr>
          <w:rtl w:val="0"/>
        </w:rPr>
        <w:t xml:space="preserve">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2024-05-04T02:41:46Z</dcterms:modified>
</cp:coreProperties>
</file>