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niego i na wszystkie jego przybory okrycie z garbowanych skór i umieszczą to wszystko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owiną go wraz ze wszystkimi jego naczyniami przykryciem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uwiną go ze wszystkiem naczyniem jego w przykrycie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wszytko włożą przykrycie z skór fiołkowej farby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owiną go – wraz z całym przynależnym sprzętem – pokrowcem ze skóry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i na wszystkie jego przybory okrycie ze skór borsuczych i umieszczą na noszach;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świecznik wraz z całym sprzętem,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łącznie z przynależnym sprzętem, okryją pokryciem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świecznik z wszystkimi należącymi do niego naczyniami włożą do pokrowca ze skóry borsuczej i złożą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Włożą go i wszystkie jego sprzęty w przykrycie z wielobarwnych skór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вкладуть його і ввесь його посуд до синього скіряного покривала, і покладуть його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go i wszystkie jego przybory w pokrowce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go oraz wszystkie jego przybory w nakrycie ze skór foczych, i położą to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2024-05-21T01:25:58Z</dcterms:modified>
</cp:coreProperties>
</file>