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Zaprawdę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Zaprawdę mówię tobie: dziś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Zaprawdę, powiadam ci: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Zapewniam cię,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„Zapewniam cię: Dzisiaj ze Mną będziesz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ci, dziś będziesz ze mną w raju”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 dziś,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- Zaprawdę powiadam ci, jeszcze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сьогодні зі мною будеш у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Istotne tobie powiadam: dzisiaj(:) wspólnie ze mną będziesz w tym wiadomym sadzie.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Zaprawdę, powiadam ci, dziś będziesz ze mną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"Tak! Obiecuję, że będziesz ze mną dziś w Gan-'Eden".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”Zaprawdę mówię ci dzisiaj: Będziesz ze mną w 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dziś będziesz ze Mną w raju—odrzekł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2024-05-10T16:41:06Z</dcterms:modified>
</cp:coreProperties>
</file>