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należy się jej podporządkowywać, nie tylko ze względu na gniew, ale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być poddanym nie tylko z powodu gniewu,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trzeba być poddanym nie tylko dla gniewu, ale i 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potrzeby bądźcie poddani, nie tylko dla gniewu, ale też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jej się poddać nie tylko ze względu na karę, ale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trzeba jej się poddawać, nie tylko z obawy przed gniewem,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podporządkować nie tylko z powodu gniewu, lecz 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jej podporządkować nie tylko ze względu na karę, ale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trzeba się poddać, i to nie tylko z powodu gniewu, lecz także ze względu na 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więc jej podlegać nie z obawy przed surową karą, lecz z nakazu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koniecznie trzeba być uległym nie tylko z obawy przed karą, lecz też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треба коритися не тільки через гнів, а й заради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się podporządkować, nie tylko z powodu zapalczywości, ale także z powodu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strachem przed karą innym powodem do posłuszeństwa jest kwestia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istnieje zniewalający powód, żebyście byli podporządkowani – nie tylko ze względu na ten srogi gniew, lecz także ze względu na swoje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się jej podporządkować—nie tylko z powodu możliwej kary, ale ze względu na własne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2024-04-25T16:48:25Z</dcterms:modified>
</cp:coreProperties>
</file>