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7:18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86"/>
        <w:gridCol w:w="48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bowiem, że nie mieszka we mnie, to jest w ― ciele mym, dobro; ― bowiem chcieć jest obecne mi, ― zaś wykonania ― dobrego nie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[znajduję]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bowiem że nie mieszka we mnie to jest w ciele moim dobre bowiem chcieć jest obecne mi zaś sprawiać dobre nie znajduję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zatem, że nie mieszka we mnie, to jest w moim ciele,* dobro;** chcenie bowiem jest we mnie obecne, lecz wykonania tego, co szlachetne, brak.***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 bowiem, że nie mieszka we mnie, to jest w ciele mym, dobre; bo chcieć leży obok mnie, zaś sprawiać piękne* nie**;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bowiem że nie mieszka we mnie to jest w ciele moim dobre bowiem chcieć jest obecne mi zaś sprawiać dobre nie znajduję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Ciało, σάρξ, par. do ciała śmierci lub śmiertelnego ciała, σῶμα τοῦ θανάτου (&lt;x&gt;520 7:24&lt;/x&gt;), w rozumieniu Pawła to nasza materialna powłoka oraz wszystko to, co łączy się z jej funkcjonowaniem. Już sama materialna powłoka jest niedoskonała (np. męczliwa, starzejąca się i ograniczona). Jeśli jako taka zaczyna funkcjonować, to w sposób naturalny i nieunikniony, ze względu na tę swoją niedoskonałość, ciąży ku „najłatwiejszym” rozwiązaniom, które najczęściej łączą się z łamaniem Prawa.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6:5&lt;/x&gt;; &lt;x&gt;10 8:21&lt;/x&gt;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Dylemat naszej cielesności polega na tym, że (1) nasz duch, żywy i nieśmiertelny ze względu na usprawiedliwienie, pozostaje w martwym, czyli śmiertelnym, czekającym na odkupienie ciele (&lt;x&gt;520 8:10&lt;/x&gt;); (2) żyjemy w okresie pomiędzy odkupieniem ducha a odkupieniem ciała (&lt;x&gt;520 8:23&lt;/x&gt;); (3) nasz duch już wyszedł ze sfery Prawa, ale ciało nadal pozostaje w tej sferze (&lt;x&gt;520 7:21&lt;/x&gt;, 23); (4) ciało pożąda przeciw Duchowi, a Duch przeciw ciału. Te pragnienia są ze sobą sprzeczne, by nam przeszkadzać w czynieniu tego, czego chcemy (&lt;x&gt;550 5:17&lt;/x&gt;). Niektórzy dylemat naszej cielesności opisują wyrażeniem podwójna natura człowieka. Takie określenie nie ma jednak uzasadnienia w tekście biblijnym (&lt;x&gt;520 7:20&lt;/x&gt;;&lt;x&gt;520 8:13&lt;/x&gt;), a poza tym jest niebezpieczne z co najmniej trzech względów: (1) robi wrażenie, że ciało i duch mają tyle samo mocy, albo nawet – w praktyce – ciało ma jej więcej i dlatego jestem skazany na grzech; (2) sprawia, że prawda o naszym wyzwoleniu (&lt;x&gt;520 8:2&lt;/x&gt;) pozostaje w sferze przenośni literackiej; (3) zaciemnia obraz naszego duchowego życia.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dobre.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Inne lekcje: "nie znajduję", "nie poznaję".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2024-04-28T15:37:44Z</dcterms:modified>
</cp:coreProperties>
</file>