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znaczą nic ― cierpienia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teraźniejszym czasie względem ― mającej nastąpić chwały,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[która 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bowiem,* że utrapienia teraźniejszego czasu nic nie znaczą w związku z chwałą, która ma nam zostać objawiona.**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godnymi cierpienia* (tej) teraz pory względem mającej nastąpić chwały, (tak by) zostać objawiona** na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8:18-30&lt;/x&gt; omawia: (1) teraźniejsze utrapienia wierzących (zob. ww. wcześniejsze); (2) ich przyszłą chwałę; (3) udział stworzenia w chwale odkupionych; (4) nadzieję przyszłej chwały i teraźniejsze wstawiennictwo Ducha Świętego jako źródła pociechy i mocy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Tych, których Bóg już na początku dziejów zbawienia znał z uwagi na swoją wszechwiedzę, których przeznaczył, aby posiedli kształt (l. zespół cech) odpowiadający obrazowi (l. naturze) Jego Syna, których w tym celu powołał i usprawiedliwił (&lt;x&gt;520 8:30&lt;/x&gt;), tych też ostatecznie zamierza uwielbić lub obdarzyć chwałą. Chwałę tę człowiek utracił na skutek skażenia grzechem (&lt;x&gt;520 3:23&lt;/x&gt;), dostęp do niej otrzymuje z łaski Bożej (&lt;x&gt;520 3:24&lt;/x&gt;), w Chrystusie (&lt;x&gt;500 17:22&lt;/x&gt;), a pełny w niej udział otrzyma w dniu zmartwychwstania (&lt;x&gt;530 15:43&lt;/x&gt;) – tj. w dniu przyjścia Chrystusa (&lt;x&gt;580 3:4&lt;/x&gt;) – kiedy to objawi się pełnia naszego synostwa i zrealizuje odkupienie naszego ciała (&lt;x&gt;520 8:23&lt;/x&gt;). Chwałą tą jest chwała nieśmiertelności i wolności właściwej synom Boga (&lt;x&gt;530 15:42-44&lt;/x&gt;; &lt;x&gt;520 8:21&lt;/x&gt;; &lt;x&gt;550 3:24-26&lt;/x&gt;).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&lt;x&gt;540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nie godnymi cierpienia" - sens: że obecne nasze cierpienia nie są godne, nie zasługują.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bezokolicznik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2024-04-27T12:11:20Z</dcterms:modified>
</cp:coreProperties>
</file>