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w nadziei jego uczestniczyć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 tego przede wszystkim ze względu na nas? Ze względu na nas bowiem jest napisane, że oracz winien orać w nadziei,* a młocarz (młócić) w nadziei udziału (w plonach)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powodu nas całkowicie mówi? Z powodu nas bowiem zostało napisane, że powinien w nadziei orzący orać i młócący w nadziei uczestniczenia.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powodu nas całkowicie mówi z powodu nas bowiem zostało napisane że w nadziei powinien orzący orać i młócący (w) nadziei jego uczestniczyć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2024-04-27T09:04:33Z</dcterms:modified>
</cp:coreProperties>
</file>