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zawczasu bowiem myślimy o tym, co szlachetne,* nie tylko przed Panem, ale i przed ludźmi.**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Troszczymy się bowiem (o dobra) piękne nie jedynie przed Panem, ale i 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 zawczasu dobre nie jedynie przed Panem ale i 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zawczasu myślimy o tym,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o to, co uczciwe, nie tylko przed Panem,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się starając o uczciwe rzeczy, nie tylko przed Panem, ale też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przemyślawamy dobra nie tylko przed Bogiem, ale też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dobro nie tylko wobec Pana, lecz także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o to, co dobre, nie tylko przed Panem, ale i 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o to, co dobre nie tylko w oczach Pana, lecz także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bowiem postępować dobrze nie tylko przed Panem, ale także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nam bowiem o to, co dobre nie tylko przed Panem, lecz i w 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Staram się bowiem być bez zarzutu nie tylko wobec Pana, ale także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Troszczymy się bowiem nie tylko o to, co jest dobre wobec Pana, lecz także o to, co jest dobre 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дбаючи про добро не тільки перед Господом, а й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staramy się o szlachetne rzeczy, nie tylko wobec Pana, ale i wobec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trudzimy się wielce, aby robić to, co dobre, nie tylko w oczach Boga, ale i w oczach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”dbamy o uczciwe zaopatrzenie – nie tylko w oczach Pana, lecz także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bowiem, aby naszą rzetelność w tej sprawie widział nie tylko Bóg, ale także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&lt;x&gt;240 3:4&lt;/x&gt;.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3:4&lt;/x&gt;; 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2024-04-28T13:16:27Z</dcterms:modified>
</cp:coreProperties>
</file>