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swoją obronę masz natomiast to, że czujesz wstręt do postępków nikolaitów. Ja również brzydzę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masz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wżdy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tę [zaletę], że nienawidzisz czynów nikolaitów, których to czynów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swoją obronę masz to,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jednak masz zaletę,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jednak odznaczasz, że nienawidzisz postępowania nikolaitów, którego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Niemniej to ci się liczy, że gardzisz postępowaniem nikolaitów, którym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przemawia na twoją korzyść, że - jak ja - nienawidzisz czynów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 do siebie, że nienawidzisz czynów nikolaitów, których (to czynów)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оце, що ненавидиш учинки миколаїтів, які і я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to, że nie cierpisz uczynków nikolaitów, których i ja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na twoją korzyść: nienawidzisz poczynań nikolaitów - i ja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to, że nienawidzisz uczynków sekty Nikolausa, których ja też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 mi się jednak to, że nienawidzisz złego postępowania nikolaitów, bowiem Ja również go nienawidzę.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2024-04-27T13:17:02Z</dcterms:modified>
</cp:coreProperties>
</file>