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32"/>
        <w:gridCol w:w="55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przestał duch* króla chcieć wyruszyć** za Absalomem, bo pocieszył się (już) po Amnonie, (po tym), że (on) zginął.***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tym czasie emocje króla opadły. Porzucił plan wyruszenia za Absalomem.</w:t>
            </w:r>
            <w:r>
              <w:rPr>
                <w:rFonts w:ascii="Times New Roman" w:eastAsia="Times New Roman" w:hAnsi="Times New Roman" w:cs="Times New Roman"/>
                <w:noProof w:val="0"/>
                <w:sz w:val="24"/>
              </w:rPr>
              <w:t xml:space="preserve"> Ukoił się jego żal po stracie Amnona.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król Dawid zapragnął zobaczyć Absaloma. Był już bowiem pocieszony po śmierci Amnona.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pragnął król Dawid widzieć Absaloma; bo już był odżałował śmierci Amnonowej.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przestał król Dawid prześladować Absaloma, przeto że już się był pocieszył z śmierci Amnonowej.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 czasem król Dawid przestał nastawać na Absaloma. Pocieszył się już bowiem po śmierci Amnona.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jakimś czasie król Dawid przestał gniewać się na Absaloma, ponieważ już się pocieszył po stracie Amnona.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 czasem ukoił się ból króla Dawida po śmierci Amnona i przestał się gniewać na Absaloma.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Dawid przestał się unosić [gniewem] przeciw Abszalomowi, bo uspokoił się ból po Amnonie, który umarł.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дух царя перестав виходити за Авессаломом, бо потішений був за Амнона, що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dusza króla Dawida zatęskniła, by wyjść do Absaloma, bowiem już się pocieszył po śmierci Amnona.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dusza króla Dawida zapragnęła wyjść do Absaloma; pocieszył się bowiem po Amnonie, który poniósł śmierć.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duch, </w:t>
      </w:r>
      <w:r>
        <w:rPr>
          <w:rtl/>
        </w:rPr>
        <w:t>רּוחַ</w:t>
      </w:r>
      <w:r>
        <w:rPr>
          <w:rtl w:val="0"/>
        </w:rPr>
        <w:t xml:space="preserve"> , za 4QSam a i G; w MT pisownia ּ</w:t>
      </w:r>
      <w:r>
        <w:rPr>
          <w:rtl/>
        </w:rPr>
        <w:t>דָוִד</w:t>
      </w:r>
      <w:r>
        <w:rPr>
          <w:rtl w:val="0"/>
        </w:rPr>
        <w:t xml:space="preserve"> ułomna w stosunku do ּ</w:t>
      </w:r>
      <w:r>
        <w:rPr>
          <w:rtl/>
        </w:rPr>
        <w:t>דָוִיד</w:t>
      </w:r>
      <w:r>
        <w:rPr>
          <w:rtl w:val="0"/>
        </w:rPr>
        <w:t xml:space="preserve"> , a poprzedzający czasownik jest w rż, stąd em. na duch.</w:t>
      </w:r>
    </w:p>
  </w:footnote>
  <w:footnote w:id="3">
    <w:p>
      <w:pPr>
        <w:pStyle w:val="FootnoteText"/>
      </w:pPr>
      <w:r>
        <w:rPr>
          <w:rStyle w:val="FootnoteReference"/>
        </w:rPr>
        <w:t>2)</w:t>
      </w:r>
      <w:r>
        <w:t xml:space="preserve"> </w:t>
      </w:r>
      <w:r>
        <w:rPr>
          <w:rtl w:val="0"/>
        </w:rPr>
        <w:t xml:space="preserve">Lub: duch króla gotów był już wyjść do Absaloma, </w:t>
      </w:r>
      <w:r>
        <w:rPr>
          <w:rtl/>
        </w:rPr>
        <w:t>וַּתְכַלּדָוִד הַּמֶלְֶך לָצֵאת אֶל־אַבְׁשָלֹום</w:t>
      </w:r>
      <w:r>
        <w:rPr>
          <w:rtl w:val="0"/>
        </w:rPr>
        <w:t xml:space="preserve"> . Zdanie to może mieć zatem znaczenia: (1) Dawid przestał już szukać zemsty; (2) Dawid zatęsknił. W obu przypadkach zaistniały okoliczności sprzyjające zbliżeniu stron.</w:t>
      </w:r>
    </w:p>
  </w:footnote>
  <w:footnote w:id="4">
    <w:p>
      <w:pPr>
        <w:pStyle w:val="FootnoteText"/>
      </w:pPr>
      <w:r>
        <w:rPr>
          <w:rStyle w:val="FootnoteReference"/>
        </w:rPr>
        <w:t>3)</w:t>
      </w:r>
      <w:r>
        <w:t xml:space="preserve"> </w:t>
      </w:r>
      <w:r>
        <w:t>Wg G: i ustał duch króla, aby wyjść za Absalomem, ponieważ pocieszył się co do Amnona, co do tego, że (ten) umarł, καὶ ἐκόπασεν τὸ πνεῦμα τοῦ βασιλέως τοῦ ἐξελθεῖν ὀπίσω Αβεσσαλωμ ὅτι παρεκλήθη ἐπὶ Αμνων ὅτι ἀπέθανεν.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2024-04-29T00:40:31Z</dcterms:modified>
</cp:coreProperties>
</file>