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okrągłe głowice na szczytach obu kolumn. Dwie kraty dla 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mianowicie dwie kolumny,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okrągłe głowice, które były na szczycie dwóch kolumn, dwie siatki do pokrycia tych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dwa słupy, i dwie gałki okrągłe, które były na wierzchu dwóch słupów, i dwie siatki,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słupy i sznury kapitellów nad kapitellami słupów dwu, i dwie siatce, żeby okrywały dwa sznury,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dwóch kolumn, następnie dwie siatki do pokrycia dwóch owalnych głowic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dwie kolumny wraz z dwiema okrągłymi głowicami na wierzchach kolumn oraz dwie plecionki do pokrycia dwóch okrągłych głowic na wierzchach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kolumny z okrągłymi kapitelami, które je wieńczyły, oraz dwie siatki, aby okrywały dwa kuliste kapitele, znajdujące się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owalne głowice zwieńczające kolumny, dwa ornamenty w kształcie sieci dla ozdoby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kolumny; kule głowic, które [zdobiły] szczyty obydwu kolumn; dwie siatki, okrywające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три покої і потрійні приміщення напроти приміщення.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dwa koliste kapitele, które znajdowały się na wierzchu kolumn i dwie plecionki dla przybrania kulistych kapiteli,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głowice w kształcie czasz, które były na szczycie tych dwóch kolumn, i dwie siatki?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2024-05-06T10:33:15Z</dcterms:modified>
</cp:coreProperties>
</file>