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 wykonać zasłonę. Uszyta była z fioletu, purpury, szkarłatu i bisioru, i — zgodnie z jego poleceniem — naniesiono na nią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zasłonę z błękitu, purpury, karmazynu i bisioru oraz wyhaftował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hijacyntu, i z szarłatu, i z jedwabiu, i z subtelnego lnu, i dał wyhaftować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hiacyntu, z szarłatu, karmazynu i bisioru i wyhaftował na niej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fioletowej purpury, ze szkarłatu, z karmazynu i z bisioru, następnie 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zasłonę z niebieskiej purpury, ze szkarłatu, z karmazynu i z bisioru i 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zasłonę z fioletowej purpury, purpury czerwonej, karmazynu i bisioru,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purpury, szkarłatu, karmazynu i bisioru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zasłonę z jasnej i ciemnej purpury, karmazynu i bisioru i wyhaftował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завісу з синього полотна і багряниці і кармазину і виссону і виткав в ній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bisioru, z fioletem, szkarłatem i karmazynem, oraz kazał 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zasłonę z niebieskiego włókna i z wełny barwionej czerwonawą purpurą, i z karmazynu, i z delikatnej tkaniny i wyhaftował na niej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2024-04-28T18:15:20Z</dcterms:modified>
</cp:coreProperties>
</file>