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głowicach kolumn również kazał umieścić łańcuszki, podobne tym w części wewnętrznej,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 nich przytwierdzić sto jabłuszek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łańcuszki,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Najświętszym, a 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tych kolumn, wykonał też sto jabłek granatu, które zawiesił na tych łańcuszkach.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łańcuszki, jako w świątnicy, a przyprawił je na wierzch onych słupów; sprawił też sto jabłek granatowych, które wprawił między one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jakoby łańcuszki w wyrocznicy i włożył je na kapitella słupów; malogranatów też sto, które wprawił między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też łańcuchy, jak naszyjnik, i dał je na głowicę kolumny. Wykonał następnie sto jabłek granatu i zawiesił je na tych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łańcuszki na dolny brzeg głowic i umocować je na głowicach kolumn, jak również sto jabłuszek granatu, które przymocowano do łańcuszków,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łańcuchy dla Miejsca Najświętszego i umieścił na głowicach kolumn, wykonał też sto jabłek granatu, które umieścił na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kolumn zawiesił girlandy, między którymi umieścił sto metalowych 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ponadto girlandy i umieścił je na kolumnach. Wykonał również sto owoców granatu i umieścił je w owych girlandach.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ланцюги в давірі і поклав на капітелях стовпів і зробив сто ґранатових яблок і наклав на ланцюжках.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łańcuszki, jak w Świątyni i umocował je na głowicach kolumn; sprawił również sto jabłuszek granatu, które narzucono na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łańcuszki jak naszyjniki, i umieścił je na szczytach owych kolumn, wykonał też sto jabłek granatu i umieścił je na łańcuszkach.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2024-04-27T21:58:09Z</dcterms:modified>
</cp:coreProperties>
</file>