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jego podczaszych i ich stroje, i jego ofiarę całopalną,***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ofiarę całopalną, po em. </w:t>
      </w:r>
      <w:r>
        <w:rPr>
          <w:rtl/>
        </w:rPr>
        <w:t>וְעֹולָתֹו</w:t>
      </w:r>
      <w:r>
        <w:rPr>
          <w:rtl w:val="0"/>
        </w:rPr>
        <w:t xml:space="preserve"> , za &lt;x&gt;110 10:5&lt;/x&gt;; wg MT: i jego górną komnatę, </w:t>
      </w:r>
      <w:r>
        <w:rPr>
          <w:rtl/>
        </w:rPr>
        <w:t>וַעֲלִּיָתֹו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2024-04-29T10:16:57Z</dcterms:modified>
</cp:coreProperties>
</file>