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kazałem książętom judzkim wstąpić na mur i ustawiłem dwa duże zespoły dziękczynne, i pochód* (ruszył) w prawo po murze do Bramy Śmietnisk.**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pochód, ּ</w:t>
      </w:r>
      <w:r>
        <w:rPr>
          <w:rtl/>
        </w:rPr>
        <w:t>תַהֲלֻכֹת</w:t>
      </w:r>
      <w:r>
        <w:rPr>
          <w:rtl w:val="0"/>
        </w:rPr>
        <w:t xml:space="preserve"> , hl: em. na: i jeden szedł, </w:t>
      </w:r>
      <w:r>
        <w:rPr>
          <w:rtl/>
        </w:rPr>
        <w:t>וְהָאַחַת הֹלֶכֶת</w:t>
      </w:r>
      <w:r>
        <w:rPr>
          <w:rtl w:val="0"/>
        </w:rPr>
        <w:t xml:space="preserve"> , zob. w. 38,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2024-04-29T07:28:33Z</dcterms:modified>
</cp:coreProperties>
</file>