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zauważył: To nie odgłosy zwycięstwa ani okrzyki porażki — słyszę nawoływania.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 jest to głos zwyciężających ani głos pokonanych. Słyszę raczej głos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zwyciężających, ani głos porażonych: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upominających ku bitwie ani wrzask przyciskających ku uciekaniu, ale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To nie głos pieśni zwycięstwa ani głos klęski, lecz słyszę pieśni dwóch chórów.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okrzyków po zwycięstwie, Nie jest to odgłos okrzyków po klęsce, Lecz słyszę 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zwycięstwa, i nie jest to odgłos klęski. Słyszę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„To nie jest okrzyk zwycięstwa ani hasło odwrotu. Słyszę raczej śpiewy”.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odrzekł:- Nie są to odgłosy zwycięstwa,Nie są to odgłosy klęski;Ja słyszę 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odpowiedział: To nie odgłos zwycięstwa ani nie odgłos klęski, ja słyszę głos wtórującego [śpiewu].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не галас тих, що починають перемагати, ані галас тих, що починають знемагати, але я чую галас тих, що починають упиватись.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to odgłos krzyku zwycięstwa, ani odgłos krzyku porażki; ja słyszę jakby głos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 jest to głos śpiewu z powodu potężnego czynu i nie jest to głos śpiewu z powodu klęski; słyszę głos innego śpiewu”.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2024-05-04T22:15:34Z</dcterms:modified>
</cp:coreProperties>
</file>