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bramy dziedzińca zdobiły artystyczne hafty. Wykonano ją z fioletowej i szkarłatnej purpury, z karmazynu i ze skręconego bisioru. Długość bramy wynosiła dwadzieścia łokci, wysokość pięć, a jej kotara zbiegała się z osłonami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do bramy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haftowana,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długa na dwadzieścia łokci, wysoka na pięć łokci jak inne zasłony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zasłonę bramy u sieni uczynił robotą haftarską z hijacyntu, i z szarłatu i z karmazynu dwa kroć farbowanego, i z jedwabiu kręconego; na dwadzieścia łokci była długość jej, wysokość szeroka na pięć łokci, jako inne opony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weściu jej uczynił oponę haftarską robotą z hiacyntu, z szarłatu, karmazynu i z bisioru kręconego, która miała dwadzieścia łokci na dłużą, a wyż na pięć łokiet była według miary, którą wszytkie opony sienne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u wejścia na dziedziniec była z fioletowej i czerwonej purpury, karmazynu i ze skręconego bisioru, wielobarwnie wyszywana, i miała dwadzieścia łokci szerokości i pięć łokci wysokości, zgodnie z rozmiarami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dziedzińca była wzorzyście haftowana z fioletowej i czerwonej purpury, z karmazynu i ze skręconego bisioru, dwadzieścia łokci długa, pięć łokci szeroka,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haftowana zasłona przy wejściu na dziedziniec była z fioletowej i czerwonej purpury, z karmazynu i z kręconego bisioru i miała dwadzieścia łokci długości i pięć łokci szerokości,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na dziedziniec umieścił kotarę o długości dwudziestu i szerokości pięciu łokci, podobną do pozostałych zasłon dziedzińca, wykonaną z fioletowej i czerwonej purpury, 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[zrobił on] przy wejściu na dziedziniec kotarę - jako dzieło zręcznego hafciarza - z jasnej i ciemnej purpury, karmazynu i cienkiego lnu skręconego, długą na dwadzieścia łokci, szeroką na pięć łokci -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bramy dziedzińca była haftowana z niebieskiej, purpurowej i szkarłatnej [wełny] i ze skręcanego lnu, dwadzieścia ama na długość i wysokość, a szerokości pięć amot, odpowiednio do tkanin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посріблив стовпи і вилив стовпам золоті перстені, і позолотив поперечки золотом і позолотив стовпи для занавіси золотом, і зробив золоті запинки.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kotara na wrota dziedzińca była wzorzystego wyrobu z błękitu, purpury, karmazynu oraz kręconego bisioru długości dwadzieścia łokci, a wysokości pięć łokci, odpowiednio do osłon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wykonana robotą tkacką, z niebieskiego włókna i wełny barwionej czerwonawą purpurą, i przędzy barwionej szkarłatem z czerwców, i z delikatnego skręcanego lnu, i była długa na dwadzieścia łokci, a wysokość na całej długości wynosiła pięć łokci, na równi z zasłonami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2024-04-29T20:27:56Z</dcterms:modified>
</cp:coreProperties>
</file>