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pierwszym miesiącu, w drugim roku, w pierwszym (dniu) tego miesiąca,* że przybytek został wzniesiony.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po wyjściu z Egiptu, </w:t>
      </w:r>
      <w:r>
        <w:rPr>
          <w:rtl/>
        </w:rPr>
        <w:t>מִּמִצְרַיִם לְצֵאתָם</w:t>
      </w:r>
      <w:r>
        <w:rPr>
          <w:rtl w:val="0"/>
        </w:rPr>
        <w:t xml:space="preserve"> , pod. G, ἐκπορευομένων αὐτῶν ἐξ Αἰγύπτου.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2024-04-29T09:56:19Z</dcterms:modified>
</cp:coreProperties>
</file>