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2"/>
        <w:gridCol w:w="6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Amram pojął za żonę Jokebed,* swoją ciotkę,** (ta) zaś urodziła mu Aarona i Mojżesza.*** A lat życia Amrama było sto trzydzieści siedem.****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Jokebed, </w:t>
      </w:r>
      <w:r>
        <w:rPr>
          <w:rtl/>
        </w:rPr>
        <w:t>יֹוכֶבֶד</w:t>
      </w:r>
      <w:r>
        <w:rPr>
          <w:rtl w:val="0"/>
        </w:rPr>
        <w:t xml:space="preserve"> , &lt;x&gt;20 6:20&lt;/x&gt;L.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26:59&lt;/x&gt;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Niektóre PS mss dodają: i Miriam, ich siostrę, </w:t>
      </w:r>
      <w:r>
        <w:rPr>
          <w:rtl/>
        </w:rPr>
        <w:t>ואת־מִרְיָם אֲחֹתָם</w:t>
      </w:r>
      <w:r>
        <w:rPr>
          <w:rtl w:val="0"/>
        </w:rPr>
        <w:t xml:space="preserve"> , pod. G: καὶ Μαριαμ τὴν ἀδελφὴν αὐτῶν.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Wg PS: sześć, ׁ</w:t>
      </w:r>
      <w:r>
        <w:rPr>
          <w:rtl/>
        </w:rPr>
        <w:t>שֵׁש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2024-04-29T03:07:40Z</dcterms:modified>
</cp:coreProperties>
</file>