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posłańcami czynisz wichry, Swoimi podwładnymi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swoich aniołów duchami, swe sługi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duchy posłami swymi; ty czynisz sługi swe ogniem pałającym.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anjoły twoje duchy, i sługi twoje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swych posłańców używasz wichry, jako sługi - ogień i 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wiatry posłańcami swymi, Ogień płonący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Mianowałeś wichry swoimi posłańcami, a ogniste płomienie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swymi posłańcami, a sługami swymi -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Twymi posłańcami, Twoimi sługami pioruny ogniste!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скріпіться, завжди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Twoimi posłańcami, a Twoimi sługami gorejące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swoich czyni duchami, swoich sług – ogniem trawiącym.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2024-04-27T07:06:24Z</dcterms:modified>
</cp:coreProperties>
</file>