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obmyślają w (swym) sercu rzeczy złe, Całymi dniami* wzniecają walki.**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Całymi dniami : w MT dzień bez det., w 11QPs a i G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wzniecają walki, od </w:t>
      </w:r>
      <w:r>
        <w:rPr>
          <w:rtl/>
        </w:rPr>
        <w:t>גּור</w:t>
      </w:r>
      <w:r>
        <w:rPr>
          <w:rtl w:val="0"/>
        </w:rPr>
        <w:t xml:space="preserve"> (gur): wszczynają spory, od </w:t>
      </w:r>
      <w:r>
        <w:rPr>
          <w:rtl/>
        </w:rPr>
        <w:t>גָרָה</w:t>
      </w:r>
      <w:r>
        <w:rPr>
          <w:rtl w:val="0"/>
        </w:rPr>
        <w:t xml:space="preserve"> (garah) MT: wszczynają spory 11QPs a Mss; ustawiają się do walk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15:18&lt;/x&gt;; &lt;x&gt;240 28:25&lt;/x&gt;; &lt;x&gt;240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2024-04-27T20:27:56Z</dcterms:modified>
</cp:coreProperties>
</file>