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brakuje rozwagi, tam nawet gorliwość nie jest dobra, a kto zbyt szybko prze naprzód, może zbłądzić.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jest prędkich nóg,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duszy bez umiejętności nie dobrze, a kto jest prędkich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umiejętności dusze, nie masz dobra, a kto prędkich jest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energia niedobra, gdy brak poznania, błądzi, kto biegnie za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rozwagi, tam nawet gorliwość nie jest dobra; kto śpiesznie kroczy naprzód,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nie jest dobra, gdy brak wiedzy, błądzi, kto biegnie zbyt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dobra gorliwość bez wiedzy, a kto przyspiesza kroku, pobłądzi.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bez rozwagi nie jest dobra, a kto przyspiesza kroku,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неправедно оскаржує не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Bezrozumnej duszy jest niedobrze; a kto jest rączych nóg – chybi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śpieszy swymi stopami, ten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2024-04-27T15:00:04Z</dcterms:modified>
</cp:coreProperties>
</file>