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nie dbający o prawość,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 przewrotnością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niepobożny, mąż złośliwy chodzi w przewrotności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odstępca, mąż nieużyteczny, chodzi z przewrotnemi 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szkodnik chodzi z przewrotnością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niegodziwy, mąż bezbożny, chodzi z fałszem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nikczemny, człowiek nieprawy chodzi z kłamstwem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i niegodziwy chodzi ze złością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bezczynnym, mężem nieprawym jest ten, kto chodzi z fałszem na ustach;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і беззаконний муж іде не добрими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Nikczemnym jest człowiekiem, niecnym człowiekiem ten, co chodzi w matactwie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Nicpoń, krzywdziciel, chodzi z przewrotnością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2024-05-02T08:05:22Z</dcterms:modified>
</cp:coreProperties>
</file>