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istot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idzie w górę, a duch zwierzęcia zstępuje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wstępuje w górę? a duch bydlęcy, że zstępuje pod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jeśli duch synów Adamowych wstępuje wzgórę, a jeśli duch bydlęcy zstępuje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pozna, czy tchnienie synów ludzkich idzie w górę, a tchnienie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czy dech synów ludzkich wznosi się ku górze, a dech zwierząt schodzi w dół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ktoś pewność, że duch człowieka wstępuje ku górze, a duch zwierzęcia idzie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wiadomo, czy tchnienie istot ludzkich wznosi się do góry, a tchnienie zwierząt schodzi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dech życia synów człowieczych ulatuje ku górze, a dech życia zwierząt zstępuje w dół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дух людських синів підноситься вгору, і чи дух скотини сходить вділ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w górę, a duch bydlęcia zstępuje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duch synów ludzkich wstępuje w górę, a duch zwierzęcia – czy zstępuje na dół, ku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2024-04-29T03:36:50Z</dcterms:modified>
</cp:coreProperties>
</file>