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2"/>
        <w:gridCol w:w="50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swym (biesiadnym) stole,* mój nard wydaje swą woń.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spoczywa przy stole,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mój nard wabi swoją wonią.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Dopóki król jest przy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stole, mój nard rozsiewa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Dotąd, pokąd król jest u stołu, szpikanard mój wydaje wonność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Snopek mirry jest mi miły mój, między piersiami mojemi mieszkać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Oblubienica: Gdy król na uczcie przebywa, nard mój roztacza woń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 król jest przy stole biesiadnym, mój nard wydaje swą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Dopóki król mój ucztuje, zapach mego nardu roznosi się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zasiadł do uczty, mój nard rozlał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król gości przy stole biesiadnym, mój olejek nardowy roznosi swoją woń.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Мій кревний для мене вязанка стакту, він поселиться між моїми грудьми.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król bawił w swoim kole swoją woń wydawała moja narda.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”Dopóki król jest przy swym okrągłym stole, mój szpikanard wydaje swój zapach.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 swym ( biesiadnym l. okrągłym ) stole, ּ</w:t>
      </w:r>
      <w:r>
        <w:rPr>
          <w:rtl/>
        </w:rPr>
        <w:t>בִמְסִּבֹו</w:t>
      </w:r>
      <w:r>
        <w:rPr>
          <w:rtl w:val="0"/>
        </w:rPr>
        <w:t xml:space="preserve"> (bimsibo), &lt;x&gt;260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2024-04-24T19:26:10Z</dcterms:modified>
</cp:coreProperties>
</file>