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1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mieć potomstwa, a żyć w sposób szlachetny, gdyż pamięć dobrych czynów kryje w sobie nieśmiertelność, bo ma uznanie zarówno u Boga,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pochwały jest szlachetna bezdzietność, gdyż pamięć o niej jest nieśmiertelna. Znajduje ona uznanie u Boga i u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Краща бездітність з чеснотливістю. Бо є безсмертність в її памяті, бо знана і в Бога і в людей.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2024-04-28T04:14:08Z</dcterms:modified>
</cp:coreProperties>
</file>