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Gdyż, ludu na Syjonie, mieszkający w Jerozolimie, nie będziesz zawsze płakał. Na pewno okaże ci łaskę* na głos twojego wołania, gdy tylko go usłyszy, odezwie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okaże ci łaskę, </w:t>
      </w:r>
      <w:r>
        <w:rPr>
          <w:rtl/>
        </w:rPr>
        <w:t>יָחְנְָך</w:t>
      </w:r>
      <w:r>
        <w:rPr>
          <w:rtl w:val="0"/>
        </w:rPr>
        <w:t xml:space="preserve"> : wg 1QIsa a : </w:t>
      </w:r>
      <w:r>
        <w:rPr>
          <w:rtl/>
        </w:rPr>
        <w:t>יחונך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2024-04-27T11:22:02Z</dcterms:modified>
</cp:coreProperties>
</file>