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toczę spór i nie na zawsze się gniewam, wtedy bowiem duch omdlałby* przede Mną i tchnienie, (które) Ja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omdlałby, </w:t>
      </w:r>
      <w:r>
        <w:rPr>
          <w:rtl/>
        </w:rPr>
        <w:t>יַעֲטֹוף</w:t>
      </w:r>
      <w:r>
        <w:rPr>
          <w:rtl w:val="0"/>
        </w:rPr>
        <w:t xml:space="preserve"> (ja‘atof), l.: wychodzi (ode Mnie), por. G: duch bowiem ode Mnie wyjdzie, πνεῦμα γὰρ παρ᾽ ἐμοῦ ἐξελεύσεται.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2024-04-29T13:58:39Z</dcterms:modified>
</cp:coreProperties>
</file>