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frontu świątyni wraz z odgrodzoną przestrzenią wynosiła w kierunku wschodnim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szerokość frontu świątyni wraz z odgrodzoną przestrzenią mierzyła w kierunku wschodnim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szerokość fasady domu oraz obszaru wyznaczonego od strony wschodniej wynosiła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szerokość przodku domu i piętra ku wschodowi słońca była na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przed obliczem domu i onego, które było odłączone na wschód: sto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przedniej strony świątyni z odgrodzonym obszarem na wschodzie -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frontu wraz z odgrodzoną przestrzenią wynosiła w kierunku wschodnim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fasady świątyni oraz przestrzeni zamkniętej od strony wschodniej wynosiła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fasady świątyni oraz przestrzeni zamkniętej od strony wschodniej: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fasady Świątyni oraz części zamkniętej od strony wschodniej: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ширина напроти лиця дому, і остале напереді, сто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frontu Przybytku i odgrodzonego ku wschodowi dziedzińca –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przedniej strony domu oraz oddzielonego terenu ku wschodowi wynosiła sto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2024-04-29T10:20:45Z</dcterms:modified>
</cp:coreProperties>
</file>