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komorami, które miała świątynia,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zewnętrznego muru bocznych komór wynosiła pięć łokci, a przed komorami, które były przy domu, pozostała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też muru przy komorach z dworu była na pięć łokci, i plac próżny pod komorami, które były przy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ściany pobocznej zewnątrz pięć łokiet. I był wnętrzny dom w bokach domowych.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muru w przybudówce, która wychodziła na zewnątrz, wynosiła pięć łokci. Pomiędzy bocznymi budynkami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grubość zewnętrznej ściany bocznych komór wynosiła pięć łokci; co zaś pozostało wolne między przybudówkami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ściany sali bocznej na zewnątrz wynosiła pięć łokci. Wolna przestrzeń między salami bocznymi, należącymi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zewnętrznych ścian sal bocznych miała pięć łokci. Wolna przestrzeń między salami przy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Zewnętrzna szerokość muru pomieszczeń bocznych wynosiła pięć łokci. Wolna przestrzeń między pomieszczeniami bocznymi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стіни боку зізовні пять ліктів. І остале між боками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grubość muru, jaką miały na zewnątrz boczne komnaty, wynosiła pięć łokci. A co zostało wolne pomiędzy bocznymi komnatami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zewnętrzna ściany należącej do bocznej izby wynosiła pięć łokci. I była wolna przestrzeń, pozostawiona przy budowie bocznych izb, które należały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2024-04-29T16:22:18Z</dcterms:modified>
</cp:coreProperties>
</file>