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8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ujrzał postać arcykapłana, ten musiał doświadczyć głębokiego bólu. Wyraz twarzy bowiem i bladość cery wyrażały cierpienia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twarzy najwyższego kapłana poruszał do głębi, gdyż wyraz i bladość jego oblicza świadczyły o wewnętrznej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ж, що той, хто бачив лице архиєрея, був зранений умом. Бо вид і змінена барва виказувала душевну муку.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2024-04-27T19:57:14Z</dcterms:modified>
</cp:coreProperties>
</file>