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19"/>
        <w:gridCol w:w="6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jednak czytających tę księgę, aby nie przerazili się z powodu tych klęsk, lecz by raczej wzięli pod uwagę, że kary nie służyły zniszczeniu, ale wychowaniu naszego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czytających tę księgę, aby nie przerazili się z powodu tych nieszczęść, lecz raczej zważali na to, że celem kary nie jest zniszczenie naszego narodu, ale jego wychowanie.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благаю тих, що читають цю книгу, не розчаруватися нанесеними, а вважати, що кари не на вигублення, але на упімнення нашого роду.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2024-04-28T04:41:03Z</dcterms:modified>
</cp:coreProperties>
</file>