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córki strusicy,* ani strusia,** ani mewy,*** ani jastrzębia według jego rodzaju;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, (bat-hajja‘ana h), l.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ּ</w:t>
      </w:r>
      <w:r>
        <w:rPr>
          <w:rtl/>
        </w:rPr>
        <w:t>תַחְמָס</w:t>
      </w:r>
      <w:r>
        <w:rPr>
          <w:rtl w:val="0"/>
        </w:rPr>
        <w:t xml:space="preserve"> (tachmas),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ׁ</w:t>
      </w:r>
      <w:r>
        <w:rPr>
          <w:rtl/>
        </w:rPr>
        <w:t>שַחַף</w:t>
      </w:r>
      <w:r>
        <w:rPr>
          <w:rtl w:val="0"/>
        </w:rPr>
        <w:t xml:space="preserve"> (szachaf), wg G: mewa, λάρος; PS i G dodają: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2024-04-28T23:22:39Z</dcterms:modified>
</cp:coreProperties>
</file>