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miedzi, a odziany był w pancerz łuskowy – waga pancerza wynosiła pięć tysięcy sykli miedzi.*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brązu. Odziany był w brązowy, łuskowy pancerz o wadze pięć tysięcy sykli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spiżowy hełm i był ubrany w łuskowy pancerz; waga pancerza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syklów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była na głowie jego, a w karacenę łuszczastą ubierał się, a waga karaceny pięć tysięcy syklów miedzi 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na głowie jego, a w karacenę łuszczastą się ubierał, a waga karaceny jego pięć tysięcy syklów miedzi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ubrany zaś był w łuskowy pancerz z brązu, o wadze pięciu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a odziany był w pancerz łuskowy, a waga jego pancerza wynosiła pięć tysięcy sykli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spiżowy hełm, a ubrany był w łuskowy pancerz z brązu, który ważył pięć tysięcy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a cały był okryty łuskowym pancerzem z brązu, ważącym pięć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i był ubrany w zbroję z łusek; zbroja jego ważyła pięć tysięcy syklów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шолом на його голові, і він зодягнений в лускову броню, і тягар його броні пять тисяч сиклів міді і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przyłbicę z kruszcu, a ubrany był w łuskowaty pancerz; zaś pancerz ważył pięć tysięcy szekli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miedziany hełm i był odziany w pancerz z zachodzącymi na siebie łuskami, a waga pancerza wynosiła pięć tysięcy sykli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2024-05-20T01:29:25Z</dcterms:modified>
</cp:coreProperties>
</file>