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 ― brata jego: Pójdźmy na ― pastwisko. I stało się kiedy ― byli oni na ― pastwisku i rzucił się Kain na Abla ― brata jego i zabił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Abla, swego brata: Wyjdźmy w pole.* A gdy byli w polu, powstał Kain przeciw Ablowi,** swemu bratu – i zabił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Wyjdźmy w pole, </w:t>
      </w:r>
      <w:r>
        <w:rPr>
          <w:rtl/>
        </w:rPr>
        <w:t>נֵלְכָה הַׁשָדֶה</w:t>
      </w:r>
      <w:r>
        <w:rPr>
          <w:rtl w:val="0"/>
        </w:rPr>
        <w:t xml:space="preserve"> , za PS i klkn Mss; w MT brak; lub: Przejdźmy przez równinę, za gr. διέλθωμεν εἰς τὸ πεδίον. Może to być przyp. aposiopezy, tj. nagłej ciszy dla wywołania napięcia, &lt;x&gt;10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rzucił się Kain na Abla. Uwaga na zamienność przyimków </w:t>
      </w:r>
      <w:r>
        <w:rPr>
          <w:rtl/>
        </w:rPr>
        <w:t>אֶל</w:t>
      </w:r>
      <w:r>
        <w:rPr>
          <w:rtl w:val="0"/>
        </w:rPr>
        <w:t xml:space="preserve"> z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11:51&lt;/x&gt;; 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2024-04-30T13:34:31Z</dcterms:modified>
</cp:coreProperties>
</file>