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sobie zatem twoja służąca: Niech słowo mojego pana, króla, stanie się wytchnieniem,* bo mój pan, król, jest jak anioł Boży, aby wsłuchać się w to, co dobre i co złe – a JAHWE, twój Bóg, niech będzie z 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wytchnieniem, </w:t>
      </w:r>
      <w:r>
        <w:rPr>
          <w:rtl/>
        </w:rPr>
        <w:t>מְנּוחָה</w:t>
      </w:r>
      <w:r>
        <w:rPr>
          <w:rtl w:val="0"/>
        </w:rPr>
        <w:t xml:space="preserve"> (menucha h), lub: odpoczynkiem; wg G: ofiarą, εἰς θυσίαν.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19:28&lt;/x&gt;; &lt;x&gt;110 3:9&lt;/x&gt;; &lt;x&gt;290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2024-04-28T15:44:30Z</dcterms:modified>
</cp:coreProperties>
</file>