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te były ozdobione cherubami, palmami i kwitnącymi kwiatami, a ich złote pokrycie dokładnie pasowało do żłobień.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wyrył cherubiny, palmy i rozkwitłe kwiaty i pokrył złotem dokładnie nałożonym na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na nich Cherubiny i palmy, i rozkwitłe kwiaty, a powlókł złotem ciągnionem to, co było wyryto.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wyrzezał Cheruby i palmy, i rzezania barzo wydatnie i powlókł wszytko blachami złotemi robotą granowitą pod prawidło.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nich wyrzeźbił cheruby, palmy, girlandy kwiatów oraz pokrył te płaskorzeźby cienkim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wyryć na nich jako płaskorzeźby postacie cherubów, liście palmowe i rozwarte kielichy kwiatów oraz pokryć je złotą blachą dokładnie dopasowując ją do rzeźby.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cheruby, palmy i rozchylone kielichy kwiatów, a płaskorzeźby te pokrył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Wyrzeźbił na nich cherubów, palmy i kielichy kwiatowe, pokrywając je cienką warstwą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płaskorzeźby cherubów, palm i otwartych kielichów kwiatowych i pokrył złotem, dokładnie nałożonym na płaskorzeźbę.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зовнішний притвір: три ряди нетесаних, і ряд тесаного кедру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wyrzeźbił cheruby, palmy oraz rozwarte pąki oraz pokrył je złotem, dokładnie dopasowując do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wyrył cheruby oraz wizerunki palm i płaskorzeźby kwiatów, i pokrył te wyobrażenia złotą folią.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2024-04-25T11:55:04Z</dcterms:modified>
</cp:coreProperties>
</file>