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te kolumny dla przedsionka świątyni. Gdy ustawił kolumnę prawą,* nadał jej nazwę Jakin,** a gdy ustawił kolumnę lewą,*** nadał jej nazwę Boaz.****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Kolumny te ustawił przy przedsionku świątyni. Kolumnę z prawej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strony nazwał Jakin,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kolumnę z lewej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postawił te kolumny w przedsionku świątyni. Postawił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kolumnę po prawej stronie i nazwał ją Jakin. Postawił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kolumnę po lewej stronie i nazwał ją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one słupy w przysionku kościelnym; a postawiwszy słup prawy, nazwał imię jego Jachin; postawiwszy zaś słup lewy, nazwał imię jego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dwa słupy w przysionku kościelnym. A postawiwszy słup prawy, nazwał go imieniem Jachin; także postawił słup drugi, i nazwał imię jego Booz.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Kolumny te postawił przy sieni głównej budowli. Kolumnie postawionej po prawej stronie nadał imię Jakin, a kolumnie postawionej po lewej stronie nadał imię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ustawił te kolumny w przedsionku świątyni. Ustawiwszy prawą kolumnę, nazwał ją Jachin, a ustawiwszy lewą kolumnę, nazwał ją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postawił kolumny w przedsionku Miejsca Świętego. Kolumnie po prawej stronie nadał nazwę Jakin, a kolumnie po lewej stronie nadał nazwę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ustawił kolumny u wejścia do domu: jedną kolumnę postawił po prawej stronie i nazwał ją Jakin, drugą zaś postawił po lewej stronie i nazwał ją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Kolumny ustawił przed przedsionkiem miejsca Świętego. [Tę] kolumnę, [którą] postawił po prawej stronie, nazwał Jakin. [Tę] zaś kolumnę, [którą] postawił z lewej strony, nazwał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верху мехонота пів ліктя величина, округлий круг на голові мехонота, і верх його рук і його злуки, і відкритим було на верху його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owe kolumny w przysionku Przybytku. A gdy dźwignął prawą kolumnę, nadał jej miano Jachin, zaś gdy dźwignął drugą kolumnę, nadał jej miano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stawiania kolumn portyku świątyni. Postawił więc prawą kolumnę i nadał jej nazwę Jachin, a potem postawił lewą kolumnę i nadał jej nazwę Boaz.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południową.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Jakin, </w:t>
      </w:r>
      <w:r>
        <w:rPr>
          <w:rtl/>
        </w:rPr>
        <w:t>יָכִין</w:t>
      </w:r>
      <w:r>
        <w:rPr>
          <w:rtl w:val="0"/>
        </w:rPr>
        <w:t xml:space="preserve"> , czyli: J(HWH) utwierdził.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północną.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Boaz, ּ</w:t>
      </w:r>
      <w:r>
        <w:rPr>
          <w:rtl/>
        </w:rPr>
        <w:t>בֹעַז</w:t>
      </w:r>
      <w:r>
        <w:rPr>
          <w:rtl w:val="0"/>
        </w:rPr>
        <w:t xml:space="preserve"> , czyli: mocny l. w mocy; nazwy kolumn mogły zatem głosić: PAN utwierdził w 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2024-05-07T22:55:53Z</dcterms:modified>
</cp:coreProperties>
</file>