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okrągłe głowice na szczytach obu kolumn. Dwie kraty dla 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mianowicie dwie kolumny,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okrągłe głowice, które były na szczycie dwóch kolumn, dwie siatki do pokrycia tych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dwa słupy, i dwie gałki okrągłe, które były na wierzchu dwóch słupów, i dwie siatki,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słupy i sznury kapitellów nad kapitellami słupów dwu, i dwie siatce, żeby okrywały dwa sznury,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dwóch kolumn, następnie dwie siatki do pokrycia dwóch owalnych głowic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dwie kolumny wraz z dwiema okrągłymi głowicami na wierzchach kolumn oraz dwie plecionki do pokrycia dwóch okrągłych głowic na wierzchach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kolumny z okrągłymi kapitelami, które je wieńczyły, oraz dwie siatki, aby okrywały dwa kuliste kapitele, znajdujące się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owalne głowice zwieńczające kolumny, dwa ornamenty w kształcie sieci dla ozdoby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kolumny; kule głowic, które [zdobiły] szczyty obydwu kolumn; dwie siatki, okrywające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три покої і потрійні приміщення напроти приміщення.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dwa koliste kapitele, które znajdowały się na wierzchu kolumn i dwie plecionki dla przybrania kulistych kapiteli,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głowice w kształcie czasz, które były na szczycie tych dwóch kolumn, i dwie siatki?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2024-05-07T15:46:44Z</dcterms:modified>
</cp:coreProperties>
</file>