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Judy. Wstrzymywał się przed tym ze względu na swojego sługę Dawida, któremu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Judy ze względu na Dawida, swego sługę, tak jak mu obiecał, że da pochodnię jemu oraz jego synom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chciał Pan wytracić Judy, dla Dawida, sługi swego, jako mu był powiedział, iż mu miał dać pochodnię między synami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Judy dla Dawida, sługi swego, jako mu był przyrzekł, aby mu dał świecę i synom jego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Judy ze względu na swego sługę, Dawida, tak jak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chciał zniszczyć Judy przez wzgląd na Dawida, swojego sługę, zgodnie z tym, co mu obiecał, że da pochodnię jemu i jego synom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Judy ze względu na swego sługę, Dawida, ponieważ mu przepowiedział, że na zawsze pozostawi pochodnię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chciał zniszczyć Judy ze względu na Dawida, swojego sługę,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wygubić Judy przez wzgląd na Dawida, swego sługę, ponieważ obiecał mu zostawić iskierkę po wszystkie dni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бажав знищити Юду через свого раба Давида, так як сказав, щоб дати світильник йому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chciał zniszczyć Judy, z uwagi na swojego sługę Dawida; tak, jak mu przyrzekł, że po wszystkie czasy zostawi iskierkę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Judy w ruinę, a to przez wzgląd na Dawida. swego sługę, tak jak mu obiecał, iż zawsze będzie dawał lampę jemu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2024-04-28T15:26:19Z</dcterms:modified>
</cp:coreProperties>
</file>