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i jej poplecznicy wdarli się do domu Bożego i wszystkie świętości świątyni JAHWE przekazali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i jej synowie złupili bowiem dom Boży, a wszystkie rzeczy poświęcone z domu JAHWE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Atalija niezbożna i synowie jej wyłupili dom Boży, a wszystkie rzeczy poświęcone z domu Pańskiego obrócili na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bowiem niezbożna i synowie jej popsowali dom Boży i ze wszytkich rzeczy, które były poświęcone w kościele PANSKIM, ozdobili zbór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bowiem Atalia i jej synowie włamali się do domu Bożego i wszystkie przedmioty domu Pańskiego uczynili własnością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bezbożna Atalia i jej synowie wtargnęli do świątyni Bożej i nawet wszystkie święte przedmioty należące do świątyni Pana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wtargnęli do domu Bożego i używali wszystkich poświęconych przedmiotów domu JAHWE dla baali.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bezbożna Atalia i jej synowie wdarli się do domu Bożego i wszystko, co się znajdowało w domu JAHWE, oddali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złupili Świątynię Bożą, a wszystkie przedmioty poświęcone dla Domu Jahwe oddali na służbę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Ґотолія була беззаконна, і її сини знищили божий дім, бо і святощі господнього дому віддали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bezbożnica Atalia i jej synowie złupili Dom Boga, a wszystkie poświęcone rzeczy z Domu WIEKUISTEGO złożyli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chodzi o niegodziwą Atalię, jej synowie wtargnęli do domu prawdziwego Boga i nawet wszystkie święte przedmioty z domu JAHWE oddali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2024-04-30T09:53:45Z</dcterms:modified>
</cp:coreProperties>
</file>