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Chilkiasz i ci, których król (wskazał), do Chuldy,* prorokini, żony Szalluma,** syna Tokhata,*** syna Chasry,**** strzegącego szat – a mieszkała ona w Jerozolimie w Drugiej (Dzielnicy)***** – i przedstawili jej, o co 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Chulda, </w:t>
      </w:r>
      <w:r>
        <w:rPr>
          <w:rtl/>
        </w:rPr>
        <w:t>חֻלְּדָה</w:t>
      </w:r>
      <w:r>
        <w:rPr>
          <w:rtl w:val="0"/>
        </w:rPr>
        <w:t xml:space="preserve"> , czyli: (1) żwawa, zob. </w:t>
      </w:r>
      <w:r>
        <w:rPr>
          <w:rtl/>
        </w:rPr>
        <w:t>חלד</w:t>
      </w:r>
      <w:r>
        <w:rPr>
          <w:rtl w:val="0"/>
        </w:rPr>
        <w:t xml:space="preserve"> w &lt;x&gt;220 11:17&lt;/x&gt;; &lt;x&gt;230 89:47&lt;/x&gt;; &lt;x&gt;290 38:11&lt;/x&gt;; (2) łasiczka (?), zob. &lt;x&gt;30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Szallum, ׁ</w:t>
      </w:r>
      <w:r>
        <w:rPr>
          <w:rtl/>
        </w:rPr>
        <w:t>שַּלּום</w:t>
      </w:r>
      <w:r>
        <w:rPr>
          <w:rtl w:val="0"/>
        </w:rPr>
        <w:t xml:space="preserve"> lub ׁ</w:t>
      </w:r>
      <w:r>
        <w:rPr>
          <w:rtl/>
        </w:rPr>
        <w:t>שַּלֻם</w:t>
      </w:r>
      <w:r>
        <w:rPr>
          <w:rtl w:val="0"/>
        </w:rPr>
        <w:t xml:space="preserve"> , czyli: spokojny.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Tokhat, wg qere ּ</w:t>
      </w:r>
      <w:r>
        <w:rPr>
          <w:rtl/>
        </w:rPr>
        <w:t>תָקְהַת</w:t>
      </w:r>
      <w:r>
        <w:rPr>
          <w:rtl w:val="0"/>
        </w:rPr>
        <w:t xml:space="preserve"> ; Tokahat, wg ketiw ּ</w:t>
      </w:r>
      <w:r>
        <w:rPr>
          <w:rtl/>
        </w:rPr>
        <w:t>תֹוקַהַת</w:t>
      </w:r>
      <w:r>
        <w:rPr>
          <w:rtl w:val="0"/>
        </w:rPr>
        <w:t xml:space="preserve"> , w &lt;x&gt;120 22:14&lt;/x&gt; : Tikwa, ּ</w:t>
      </w:r>
      <w:r>
        <w:rPr>
          <w:rtl/>
        </w:rPr>
        <w:t>תִקְוָה</w:t>
      </w:r>
      <w:r>
        <w:rPr>
          <w:rtl w:val="0"/>
        </w:rPr>
        <w:t xml:space="preserve"> , czyli: nadzieja.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Chasra, </w:t>
      </w:r>
      <w:r>
        <w:rPr>
          <w:rtl/>
        </w:rPr>
        <w:t>חַסְרָה</w:t>
      </w:r>
      <w:r>
        <w:rPr>
          <w:rtl w:val="0"/>
        </w:rPr>
        <w:t xml:space="preserve"> , czyli: (ten, który wypełnia) brak; wg &lt;x&gt;120 22:14&lt;/x&gt; : Charchas, </w:t>
      </w:r>
      <w:r>
        <w:rPr>
          <w:rtl/>
        </w:rPr>
        <w:t>חַרְחַס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Druga Dzielnica, </w:t>
      </w:r>
      <w:r>
        <w:rPr>
          <w:rtl/>
        </w:rPr>
        <w:t>מִׁשְנֶה</w:t>
      </w:r>
      <w:r>
        <w:rPr>
          <w:rtl w:val="0"/>
        </w:rPr>
        <w:t xml:space="preserve"> , lub w Miszne, w pn części Jerozolimy; po Niewoli dzielnica administracyjna, zob. &lt;x&gt;160 11:9&lt;/x&gt;, 17; &lt;x&gt;450 1:10&lt;/x&gt;.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2024-04-30T18:32:06Z</dcterms:modified>
</cp:coreProperties>
</file>